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7"/>
        <w:gridCol w:w="3733"/>
        <w:gridCol w:w="4423"/>
        <w:tblGridChange w:id="0">
          <w:tblGrid>
            <w:gridCol w:w="1557"/>
            <w:gridCol w:w="3733"/>
            <w:gridCol w:w="4423"/>
          </w:tblGrid>
        </w:tblGridChange>
      </w:tblGrid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9.00AM -12.00 NOON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12.30PM -3.30PM</w:t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09/09/2024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LJI 203: Nigerian Legal System I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(ETF/LLT)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LCI 507: Labour Law I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(LLR)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LPP 401: Land Law I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(ETFLLT)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LJI 301: Disability Law I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LLR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10/09/2024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LPU 301: Criminal Law I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(ETFLLT)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LPI 405: Conflict of Laws I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LLR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LPU 501: Administrative Law 1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(ETFLLT)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LPP 201: Reproductive &amp; Sexual Health Rights Law I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LLR</w:t>
            </w:r>
          </w:p>
        </w:tc>
      </w:tr>
      <w:tr>
        <w:trPr>
          <w:cantSplit w:val="0"/>
          <w:trHeight w:val="12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11/09/2024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LPU 201: Constitutional Law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(ETF LLT)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LPP 305: Family Law I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LLR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LPP 405: Intellectual Property Law 1/LPP 407: Law of Succession I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(ETFLLT) </w:t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12/09/2024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LPP 301: Law of Torts I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(ETF/LLT)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LCI 501: Law of Business Associations I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(ETF/LLT)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LC1 401: Law of Insurance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LLR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13/09/2024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LCI 303:  Law of Banking &amp; Negotiable Instruments I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ETFLLT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LPU 403: Criminology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 I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(LLR)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16/09/2024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LCI 201: Law of Contract 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(ETF/LLT)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shd w:fill="auto" w:val="clear"/>
                <w:rtl w:val="0"/>
              </w:rPr>
              <w:t xml:space="preserve">LJI 403: Environmental Law I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shd w:fill="auto" w:val="clear"/>
                <w:rtl w:val="0"/>
              </w:rPr>
              <w:t xml:space="preserve">LLR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LAW 301: Application of Computer to Legal Studies 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ETF LLT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17/09/2024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LPP 303: Medical Law I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LLR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LCI 505: Revenue Law I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ETFLLT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LAW 101: Legal Methods I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auto" w:val="clear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  <w:rtl w:val="0"/>
              </w:rPr>
              <w:t xml:space="preserve">ETFLLT)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shd w:fill="auto" w:val="clear"/>
                <w:rtl w:val="0"/>
              </w:rPr>
              <w:t xml:space="preserve">LJI 407: Public International Law I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shd w:fill="auto" w:val="clear"/>
                <w:rtl w:val="0"/>
              </w:rPr>
              <w:t xml:space="preserve">LLR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LJI 503: Oil &amp; Gas Law I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ETFLLT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LJI 203: Human Rights Law I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LLR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LPU 401: Law of Evidence I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ETF/LLT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LPP 403: Equity &amp; Trusts I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ETFLLT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LPU 303: Islamic Law I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LLR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LPI 501: Jurisprudence &amp; Legal Theory I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ETF/LLT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LCI 301: Law of Commercial Transactions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ETFLLT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spacing w:after="0" w:line="240" w:lineRule="auto"/>
        <w:rPr/>
      </w:pPr>
      <w:r w:rsidDel="00000000" w:rsidR="00000000" w:rsidRPr="00000000">
        <w:rPr>
          <w:b w:val="0"/>
        </w:rPr>
        <w:drawing>
          <wp:inline distB="0" distT="0" distL="0" distR="0">
            <wp:extent cx="496570" cy="3289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328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spacing w:after="0" w:line="240" w:lineRule="auto"/>
        <w:rPr/>
      </w:pPr>
      <w:r w:rsidDel="00000000" w:rsidR="00000000" w:rsidRPr="00000000">
        <w:rPr>
          <w:rtl w:val="0"/>
        </w:rPr>
        <w:t xml:space="preserve">Dr Folakemi o. Ajagunna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spacing w:after="0" w:line="240" w:lineRule="auto"/>
        <w:rPr/>
      </w:pPr>
      <w:r w:rsidDel="00000000" w:rsidR="00000000" w:rsidRPr="00000000">
        <w:rPr>
          <w:rtl w:val="0"/>
        </w:rPr>
        <w:t xml:space="preserve">Sub-Dean(Undergraduate)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spacing w:after="0" w:line="240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27/08/2024</w:t>
      </w:r>
    </w:p>
    <w:sectPr>
      <w:headerReference r:id="rId7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6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FACULTY OF LAW</w:t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6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FIRST SEMESTER 2023/2024 EXAMINATION TIMETABLE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A4D6AFDE4661439FA00696011D6F95BC_11</vt:lpwstr>
  </property>
</Properties>
</file>